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D1B23" w14:textId="77777777" w:rsidR="00896901" w:rsidRDefault="00896901" w:rsidP="00B95EA5">
      <w:pPr>
        <w:spacing w:after="0"/>
        <w:jc w:val="left"/>
        <w:rPr>
          <w:lang w:val="en-US"/>
        </w:rPr>
      </w:pPr>
    </w:p>
    <w:p w14:paraId="09E0AA83" w14:textId="20753C15" w:rsidR="00B95EA5" w:rsidRPr="00B95EA5" w:rsidRDefault="00B95EA5" w:rsidP="00B95EA5">
      <w:pPr>
        <w:spacing w:after="0"/>
        <w:jc w:val="center"/>
        <w:rPr>
          <w:b/>
          <w:bCs/>
          <w:color w:val="1F3864" w:themeColor="accent1" w:themeShade="80"/>
          <w:lang w:val="en-US"/>
        </w:rPr>
      </w:pPr>
      <w:r w:rsidRPr="00B95EA5">
        <w:rPr>
          <w:b/>
          <w:bCs/>
          <w:color w:val="1F3864" w:themeColor="accent1" w:themeShade="80"/>
          <w:lang w:val="en-US"/>
        </w:rPr>
        <w:t xml:space="preserve">Profile of </w:t>
      </w:r>
      <w:r w:rsidR="003F0116">
        <w:rPr>
          <w:b/>
          <w:bCs/>
          <w:color w:val="1F3864" w:themeColor="accent1" w:themeShade="80"/>
          <w:lang w:val="en-US"/>
        </w:rPr>
        <w:t>Speakers</w:t>
      </w:r>
    </w:p>
    <w:p w14:paraId="27C24CA9" w14:textId="77777777" w:rsidR="00A506C1" w:rsidRDefault="00A506C1" w:rsidP="00A506C1">
      <w:pPr>
        <w:spacing w:after="0"/>
        <w:jc w:val="left"/>
        <w:rPr>
          <w:b/>
          <w:bCs/>
        </w:rPr>
      </w:pPr>
    </w:p>
    <w:p w14:paraId="0F48C16D" w14:textId="2A19A043" w:rsidR="00A506C1" w:rsidRPr="00523E59" w:rsidRDefault="00B95EA5" w:rsidP="00A506C1">
      <w:pPr>
        <w:pStyle w:val="ListParagraph"/>
        <w:numPr>
          <w:ilvl w:val="0"/>
          <w:numId w:val="2"/>
        </w:numPr>
        <w:spacing w:after="0"/>
        <w:jc w:val="left"/>
      </w:pPr>
      <w:r w:rsidRPr="00A506C1">
        <w:rPr>
          <w:b/>
          <w:bCs/>
        </w:rPr>
        <w:t>Dr. P. Krishnan</w:t>
      </w:r>
      <w:r w:rsidR="00523E59">
        <w:rPr>
          <w:b/>
          <w:bCs/>
        </w:rPr>
        <w:t xml:space="preserve"> </w:t>
      </w:r>
    </w:p>
    <w:p w14:paraId="2CC6C092" w14:textId="6C426AD4" w:rsidR="00523E59" w:rsidRPr="00A506C1" w:rsidRDefault="00523E59" w:rsidP="00523E59">
      <w:pPr>
        <w:pStyle w:val="ListParagraph"/>
        <w:spacing w:after="0"/>
        <w:ind w:left="717"/>
        <w:jc w:val="left"/>
      </w:pPr>
      <w:r>
        <w:rPr>
          <w:b/>
          <w:bCs/>
        </w:rPr>
        <w:t>(please review)</w:t>
      </w:r>
    </w:p>
    <w:p w14:paraId="4C23B816" w14:textId="77777777" w:rsidR="00A506C1" w:rsidRPr="00A506C1" w:rsidRDefault="00A506C1" w:rsidP="00A506C1">
      <w:pPr>
        <w:pStyle w:val="ListParagraph"/>
        <w:spacing w:after="0"/>
        <w:ind w:left="717"/>
        <w:jc w:val="left"/>
        <w:rPr>
          <w:sz w:val="10"/>
          <w:szCs w:val="10"/>
        </w:rPr>
      </w:pPr>
    </w:p>
    <w:p w14:paraId="0EEB025C" w14:textId="78988C3C" w:rsidR="00B95EA5" w:rsidRDefault="00B95EA5" w:rsidP="00A506C1">
      <w:pPr>
        <w:spacing w:after="0"/>
        <w:ind w:left="284"/>
      </w:pPr>
      <w:r w:rsidRPr="00523E59">
        <w:rPr>
          <w:highlight w:val="yellow"/>
        </w:rPr>
        <w:t>Dr. P. Krishnan serves as the Director of the Bay of Bengal Programme Inter-Governmental Organization (BOBP-IGO), where he leads regional cooperation for sustainable fisheries. He has played a central role in developing national and island-specific fisheries management plans, including the Sustainable Fisheries Development Plan for Lakshadweep. His contributions include pioneering tools such as sea surface height–based potential fishing zone advisories and biodiversity mapping platforms. With over two decades of experience, he bridges science, policy, and community-based approaches to strengthen coastal resource governance.</w:t>
      </w:r>
    </w:p>
    <w:p w14:paraId="4C96EF1E" w14:textId="77777777" w:rsidR="00B95EA5" w:rsidRDefault="00B95EA5" w:rsidP="00B95EA5">
      <w:pPr>
        <w:spacing w:after="0"/>
        <w:jc w:val="left"/>
        <w:rPr>
          <w:b/>
          <w:bCs/>
        </w:rPr>
      </w:pPr>
    </w:p>
    <w:p w14:paraId="7AC4EA9B" w14:textId="0911C5F1" w:rsidR="00A506C1" w:rsidRDefault="00B95EA5" w:rsidP="00A506C1">
      <w:pPr>
        <w:pStyle w:val="ListParagraph"/>
        <w:numPr>
          <w:ilvl w:val="0"/>
          <w:numId w:val="2"/>
        </w:numPr>
        <w:spacing w:after="0"/>
        <w:jc w:val="left"/>
        <w:rPr>
          <w:b/>
          <w:bCs/>
        </w:rPr>
      </w:pPr>
      <w:r w:rsidRPr="00A506C1">
        <w:rPr>
          <w:b/>
          <w:bCs/>
        </w:rPr>
        <w:t>Prof. S.M. Balakrishnan</w:t>
      </w:r>
    </w:p>
    <w:p w14:paraId="44A24398" w14:textId="77777777" w:rsidR="00A506C1" w:rsidRPr="00A506C1" w:rsidRDefault="00A506C1" w:rsidP="00A506C1">
      <w:pPr>
        <w:pStyle w:val="ListParagraph"/>
        <w:spacing w:after="0"/>
        <w:ind w:left="717"/>
        <w:jc w:val="left"/>
        <w:rPr>
          <w:b/>
          <w:bCs/>
          <w:sz w:val="8"/>
          <w:szCs w:val="8"/>
        </w:rPr>
      </w:pPr>
    </w:p>
    <w:p w14:paraId="1248408F" w14:textId="31130884" w:rsidR="00B95EA5" w:rsidRDefault="00B95EA5" w:rsidP="00A506C1">
      <w:pPr>
        <w:spacing w:after="0"/>
        <w:ind w:left="284"/>
      </w:pPr>
      <w:r w:rsidRPr="00B95EA5">
        <w:t>Prof. (Dr.) S.M. Balakrishnan is the Registrar of Tamil Nadu National Law University, bringing extensive academic and administrative experience to the institution. He has contributed significantly to the development of legal education through his teaching, research, and leadership roles. His work reflects a commitment to academic excellence, institutional governance, and student development. As Registrar, he oversees the university’s administrative functions while actively supporting its academic and outreach initiatives.</w:t>
      </w:r>
    </w:p>
    <w:p w14:paraId="52E38899" w14:textId="77777777" w:rsidR="00B95EA5" w:rsidRDefault="00B95EA5" w:rsidP="00B95EA5">
      <w:pPr>
        <w:spacing w:after="0"/>
        <w:jc w:val="left"/>
        <w:rPr>
          <w:b/>
          <w:bCs/>
        </w:rPr>
      </w:pPr>
    </w:p>
    <w:p w14:paraId="52312BB7" w14:textId="77777777" w:rsidR="00A506C1" w:rsidRDefault="00B95EA5" w:rsidP="00A506C1">
      <w:pPr>
        <w:pStyle w:val="ListParagraph"/>
        <w:numPr>
          <w:ilvl w:val="0"/>
          <w:numId w:val="2"/>
        </w:numPr>
        <w:spacing w:after="0" w:line="276" w:lineRule="auto"/>
        <w:jc w:val="left"/>
      </w:pPr>
      <w:r w:rsidRPr="00A506C1">
        <w:rPr>
          <w:b/>
          <w:bCs/>
        </w:rPr>
        <w:t>Dr. Rishi Sharma</w:t>
      </w:r>
      <w:r w:rsidRPr="00B95EA5">
        <w:br/>
      </w:r>
    </w:p>
    <w:p w14:paraId="34C2A950" w14:textId="7979D6C5" w:rsidR="00B95EA5" w:rsidRPr="00B95EA5" w:rsidRDefault="00B95EA5" w:rsidP="00A506C1">
      <w:pPr>
        <w:spacing w:after="0"/>
        <w:jc w:val="left"/>
      </w:pPr>
      <w:r w:rsidRPr="00B95EA5">
        <w:t>Dr. Rishi Sharma is a Senior Fishery Resources Officer with the Food and Agriculture Organization (FAO), specializing in stock assessment and sustainable fisheries management. He has led the development and validation of innovative methodologies for assessing fish stocks, particularly in the Eastern Indian Ocean, improving the accuracy of SDG 14.4 reporting. His expertise spans ecosystem-based fisheries modelling, risk assessment, and the application of advanced statistical tools in marine resource conservation. Over his career, he has worked extensively with governments and regional bodies to strengthen fisheries governance and scientific capacity.</w:t>
      </w:r>
    </w:p>
    <w:p w14:paraId="077954EA" w14:textId="77777777" w:rsidR="00B95EA5" w:rsidRDefault="00B95EA5" w:rsidP="003F0116">
      <w:pPr>
        <w:spacing w:after="0"/>
        <w:ind w:left="426"/>
        <w:jc w:val="left"/>
        <w:rPr>
          <w:b/>
          <w:bCs/>
        </w:rPr>
      </w:pPr>
    </w:p>
    <w:p w14:paraId="68C63F96" w14:textId="7562C45D" w:rsidR="00B95EA5" w:rsidRPr="00B95EA5" w:rsidRDefault="00B95EA5" w:rsidP="003F0116">
      <w:pPr>
        <w:pStyle w:val="ListParagraph"/>
        <w:numPr>
          <w:ilvl w:val="0"/>
          <w:numId w:val="2"/>
        </w:numPr>
        <w:tabs>
          <w:tab w:val="left" w:pos="284"/>
        </w:tabs>
        <w:spacing w:after="0"/>
        <w:ind w:left="426" w:firstLine="0"/>
        <w:jc w:val="left"/>
      </w:pPr>
      <w:r w:rsidRPr="00A506C1">
        <w:rPr>
          <w:b/>
          <w:bCs/>
        </w:rPr>
        <w:lastRenderedPageBreak/>
        <w:t>Prof. (Dr.) V. Nagaraj</w:t>
      </w:r>
      <w:r w:rsidRPr="00B95EA5">
        <w:br/>
        <w:t xml:space="preserve">Prof. (Dr.) V. Nagaraj is the Vice-Chancellor of Tamil Nadu National Law University and a distinguished academic with decades of experience in legal education. Before this role, he spent nearly three decades at the National Law School of India University, Bengaluru, where he held key administrative and academic positions. He has also served as Vice-Chancellor of National Law University Odisha and </w:t>
      </w:r>
      <w:proofErr w:type="spellStart"/>
      <w:r w:rsidRPr="00B95EA5">
        <w:t>Dharmashastra</w:t>
      </w:r>
      <w:proofErr w:type="spellEnd"/>
      <w:r w:rsidRPr="00B95EA5">
        <w:t xml:space="preserve"> National Law University, Jabalpur. His academic journey includes doctoral and postgraduate qualifications in law, complemented by research fellowships at leading international universities.</w:t>
      </w:r>
    </w:p>
    <w:p w14:paraId="30656862" w14:textId="77777777" w:rsidR="00B95EA5" w:rsidRDefault="00B95EA5" w:rsidP="003F0116">
      <w:pPr>
        <w:tabs>
          <w:tab w:val="left" w:pos="284"/>
        </w:tabs>
        <w:spacing w:after="0"/>
        <w:ind w:left="426"/>
        <w:jc w:val="left"/>
        <w:rPr>
          <w:b/>
          <w:bCs/>
        </w:rPr>
      </w:pPr>
    </w:p>
    <w:p w14:paraId="78400EA1" w14:textId="68B16599" w:rsidR="00A506C1" w:rsidRPr="00A506C1" w:rsidRDefault="00B95EA5" w:rsidP="003F0116">
      <w:pPr>
        <w:pStyle w:val="ListParagraph"/>
        <w:numPr>
          <w:ilvl w:val="0"/>
          <w:numId w:val="2"/>
        </w:numPr>
        <w:tabs>
          <w:tab w:val="left" w:pos="284"/>
        </w:tabs>
        <w:spacing w:after="0"/>
        <w:ind w:left="426" w:firstLine="0"/>
        <w:jc w:val="left"/>
      </w:pPr>
      <w:r w:rsidRPr="00A506C1">
        <w:rPr>
          <w:b/>
          <w:bCs/>
        </w:rPr>
        <w:t xml:space="preserve">Mr. Blaise </w:t>
      </w:r>
      <w:proofErr w:type="spellStart"/>
      <w:r w:rsidRPr="00A506C1">
        <w:rPr>
          <w:b/>
          <w:bCs/>
        </w:rPr>
        <w:t>Kuemlangan</w:t>
      </w:r>
      <w:proofErr w:type="spellEnd"/>
    </w:p>
    <w:p w14:paraId="50DAE6BA" w14:textId="77777777" w:rsidR="00A506C1" w:rsidRPr="00A506C1" w:rsidRDefault="00A506C1" w:rsidP="003F0116">
      <w:pPr>
        <w:tabs>
          <w:tab w:val="left" w:pos="284"/>
        </w:tabs>
        <w:spacing w:after="0"/>
        <w:ind w:left="426"/>
        <w:jc w:val="left"/>
        <w:rPr>
          <w:sz w:val="4"/>
          <w:szCs w:val="4"/>
        </w:rPr>
      </w:pPr>
    </w:p>
    <w:p w14:paraId="1882583A" w14:textId="533F5863" w:rsidR="00B95EA5" w:rsidRPr="00B95EA5" w:rsidRDefault="00B95EA5" w:rsidP="003F0116">
      <w:pPr>
        <w:tabs>
          <w:tab w:val="left" w:pos="284"/>
        </w:tabs>
        <w:spacing w:after="0"/>
        <w:ind w:left="426"/>
        <w:jc w:val="left"/>
      </w:pPr>
      <w:proofErr w:type="spellStart"/>
      <w:r w:rsidRPr="00B95EA5">
        <w:t>Blaise</w:t>
      </w:r>
      <w:proofErr w:type="spellEnd"/>
      <w:r w:rsidRPr="00B95EA5">
        <w:t xml:space="preserve"> </w:t>
      </w:r>
      <w:proofErr w:type="spellStart"/>
      <w:r w:rsidRPr="00B95EA5">
        <w:t>Kuemlangan</w:t>
      </w:r>
      <w:proofErr w:type="spellEnd"/>
      <w:r w:rsidRPr="00B95EA5">
        <w:t xml:space="preserve"> is Chief of the Development Law Service at the FAO, where he provides legal and policy support to improve governance of natural resources, including fisheries. His work focuses on advising governments on drafting, reforming, and implementing legislation that promotes sustainable and equitable use of aquatic resources. He has been instrumental in guiding countries on legal frameworks aligned with international fisheries agreements and the FAO Code of Conduct for Responsible Fisheries. With extensive field and policy experience, he bridges the gap between international law and national implementation in the fisheries sector.</w:t>
      </w:r>
    </w:p>
    <w:p w14:paraId="73D3EE37" w14:textId="77777777" w:rsidR="00B95EA5" w:rsidRDefault="00B95EA5" w:rsidP="003F0116">
      <w:pPr>
        <w:spacing w:after="0"/>
        <w:ind w:left="426"/>
        <w:jc w:val="left"/>
        <w:rPr>
          <w:b/>
          <w:bCs/>
        </w:rPr>
      </w:pPr>
    </w:p>
    <w:p w14:paraId="41394195" w14:textId="77777777" w:rsidR="00A506C1" w:rsidRDefault="00B95EA5" w:rsidP="003F0116">
      <w:pPr>
        <w:pStyle w:val="ListParagraph"/>
        <w:numPr>
          <w:ilvl w:val="0"/>
          <w:numId w:val="2"/>
        </w:numPr>
        <w:spacing w:after="0"/>
        <w:ind w:left="426" w:firstLine="0"/>
        <w:jc w:val="left"/>
      </w:pPr>
      <w:r w:rsidRPr="00A506C1">
        <w:rPr>
          <w:b/>
          <w:bCs/>
        </w:rPr>
        <w:t>Prof. A. Senthil Vel</w:t>
      </w:r>
      <w:r w:rsidRPr="00B95EA5">
        <w:br/>
      </w:r>
    </w:p>
    <w:p w14:paraId="5B7F70C6" w14:textId="0E467D15" w:rsidR="00B95EA5" w:rsidRPr="00B95EA5" w:rsidRDefault="00B95EA5" w:rsidP="003F0116">
      <w:pPr>
        <w:pStyle w:val="ListParagraph"/>
        <w:spacing w:after="0"/>
        <w:ind w:left="426"/>
        <w:jc w:val="left"/>
      </w:pPr>
      <w:r w:rsidRPr="00B95EA5">
        <w:t>Prof. A. Senthil Vel is an Expert Member at the Principal Bench of the National Green Tribunal, bringing decades of experience in coastal and environmental management. His earlier career with the Ministry of Environment, Forest and Climate Change saw him lead major initiatives such as drafting the CRZ 2011 Notification and directing the Integrated Coastal Zone Management Project. He has been central to establishing key coastal institutions and advancing hazard mapping and monitoring systems. His expertise combines environmental science, policy-making, and institutional development for sustainable coastal governance.</w:t>
      </w:r>
    </w:p>
    <w:p w14:paraId="7E45DFF4" w14:textId="77777777" w:rsidR="00B95EA5" w:rsidRDefault="00B95EA5" w:rsidP="003F0116">
      <w:pPr>
        <w:spacing w:after="0"/>
        <w:ind w:left="426"/>
        <w:jc w:val="left"/>
        <w:rPr>
          <w:b/>
          <w:bCs/>
        </w:rPr>
      </w:pPr>
    </w:p>
    <w:p w14:paraId="488E19BF" w14:textId="77777777" w:rsidR="00A506C1" w:rsidRPr="00A506C1" w:rsidRDefault="00B95EA5" w:rsidP="003F0116">
      <w:pPr>
        <w:pStyle w:val="ListParagraph"/>
        <w:numPr>
          <w:ilvl w:val="0"/>
          <w:numId w:val="2"/>
        </w:numPr>
        <w:tabs>
          <w:tab w:val="left" w:pos="142"/>
        </w:tabs>
        <w:spacing w:after="0"/>
        <w:ind w:left="426" w:firstLine="0"/>
        <w:jc w:val="left"/>
      </w:pPr>
      <w:r w:rsidRPr="00A506C1">
        <w:rPr>
          <w:b/>
          <w:bCs/>
        </w:rPr>
        <w:t>Prof. (Dr.) S. Amirthalingam</w:t>
      </w:r>
    </w:p>
    <w:p w14:paraId="5E694575" w14:textId="77777777" w:rsidR="00A506C1" w:rsidRDefault="00A506C1" w:rsidP="003F0116">
      <w:pPr>
        <w:pStyle w:val="ListParagraph"/>
        <w:tabs>
          <w:tab w:val="left" w:pos="142"/>
        </w:tabs>
        <w:spacing w:after="0"/>
        <w:ind w:left="426"/>
        <w:jc w:val="left"/>
      </w:pPr>
    </w:p>
    <w:p w14:paraId="4316559D" w14:textId="1B106116" w:rsidR="00B95EA5" w:rsidRPr="00B95EA5" w:rsidRDefault="00B95EA5" w:rsidP="003F0116">
      <w:pPr>
        <w:pStyle w:val="ListParagraph"/>
        <w:tabs>
          <w:tab w:val="left" w:pos="142"/>
        </w:tabs>
        <w:spacing w:after="0"/>
        <w:ind w:left="426"/>
        <w:jc w:val="left"/>
      </w:pPr>
      <w:r w:rsidRPr="00B95EA5">
        <w:lastRenderedPageBreak/>
        <w:t>Prof. (Dr.) S. Amirthalingam is a professor at Tamil Nadu National Law University with a diverse academic background in zoology, law, and intellectual property rights. He has combined his legal and scientific expertise to focus on environmental law, biodiversity, and constitutional law. His career includes both legal practice and academic leadership, having held administrative roles such as Faculty-in-Charge of Examinations and Convenor of the NAAC Steering Committee. He has coordinated international research collaborations and capacity-building programmes in environmental governance.</w:t>
      </w:r>
    </w:p>
    <w:p w14:paraId="10AB7CF6" w14:textId="77777777" w:rsidR="00B95EA5" w:rsidRPr="00A506C1" w:rsidRDefault="00B95EA5" w:rsidP="003F0116">
      <w:pPr>
        <w:spacing w:after="0"/>
        <w:ind w:left="426"/>
        <w:jc w:val="left"/>
        <w:rPr>
          <w:b/>
          <w:bCs/>
          <w:sz w:val="16"/>
          <w:szCs w:val="16"/>
        </w:rPr>
      </w:pPr>
    </w:p>
    <w:p w14:paraId="4EA341F9" w14:textId="77777777" w:rsidR="00A506C1" w:rsidRDefault="00B95EA5" w:rsidP="003F0116">
      <w:pPr>
        <w:pStyle w:val="ListParagraph"/>
        <w:numPr>
          <w:ilvl w:val="0"/>
          <w:numId w:val="2"/>
        </w:numPr>
        <w:spacing w:after="0"/>
        <w:ind w:left="426" w:firstLine="73"/>
        <w:jc w:val="left"/>
      </w:pPr>
      <w:r w:rsidRPr="00A506C1">
        <w:rPr>
          <w:b/>
          <w:bCs/>
        </w:rPr>
        <w:t>Dr. Matthew Camilleri</w:t>
      </w:r>
      <w:r w:rsidRPr="00B95EA5">
        <w:br/>
      </w:r>
    </w:p>
    <w:p w14:paraId="4ADF4146" w14:textId="079A89C0" w:rsidR="00B95EA5" w:rsidRPr="00B95EA5" w:rsidRDefault="00B95EA5" w:rsidP="003F0116">
      <w:pPr>
        <w:spacing w:after="0"/>
        <w:ind w:left="426"/>
        <w:jc w:val="left"/>
      </w:pPr>
      <w:r w:rsidRPr="00B95EA5">
        <w:t>Dr. Matthew Camilleri leads the Global and Regional Processes team in the FAO Fisheries and Aquaculture Division, guiding international cooperation on fisheries management. His work involves supporting global and regional fisheries bodies in implementing the FAO Code of Conduct for Responsible Fisheries and related instruments. He plays a critical role in shaping international dialogues on sustainable use of marine living resources, bringing technical expertise to policy discussions. With years of experience in both national fisheries management and multilateral processes, he is recognised for advancing cohesive, science-based governance frameworks.</w:t>
      </w:r>
    </w:p>
    <w:p w14:paraId="108D504D" w14:textId="77777777" w:rsidR="00B95EA5" w:rsidRDefault="00B95EA5" w:rsidP="003F0116">
      <w:pPr>
        <w:spacing w:after="0"/>
        <w:ind w:left="426"/>
        <w:jc w:val="left"/>
        <w:rPr>
          <w:b/>
          <w:bCs/>
        </w:rPr>
      </w:pPr>
    </w:p>
    <w:p w14:paraId="4A67E199" w14:textId="77777777" w:rsidR="00A506C1" w:rsidRPr="00A506C1" w:rsidRDefault="00B95EA5" w:rsidP="003F0116">
      <w:pPr>
        <w:pStyle w:val="ListParagraph"/>
        <w:numPr>
          <w:ilvl w:val="0"/>
          <w:numId w:val="2"/>
        </w:numPr>
        <w:spacing w:after="0"/>
        <w:ind w:left="426" w:firstLine="0"/>
        <w:jc w:val="left"/>
      </w:pPr>
      <w:r w:rsidRPr="00A506C1">
        <w:rPr>
          <w:b/>
          <w:bCs/>
        </w:rPr>
        <w:t>Prof. (Dr.) Sairam Bhat</w:t>
      </w:r>
    </w:p>
    <w:p w14:paraId="71D80114" w14:textId="222040EF" w:rsidR="00B95EA5" w:rsidRPr="00B95EA5" w:rsidRDefault="00B95EA5" w:rsidP="003F0116">
      <w:pPr>
        <w:pStyle w:val="ListParagraph"/>
        <w:spacing w:after="0"/>
        <w:ind w:left="426"/>
        <w:jc w:val="left"/>
      </w:pPr>
      <w:r w:rsidRPr="00B95EA5">
        <w:br/>
        <w:t>Prof. (Dr.) Sairam Bhat is a Professor of Law at the National Law School of India University and Co-Director of the Centre for Environmental Law, Education, Research and Advocacy. He has authored several authoritative books and research works on environmental law, contracts, and governance. Over his career, he has received prestigious fellowships, including the Fulbright and Young India Environmental Law Fellowship, and has taught internationally. His work combines academic scholarship with practical policy engagement, influencing environmental law-making at both state and national levels.</w:t>
      </w:r>
    </w:p>
    <w:p w14:paraId="26F25133" w14:textId="77777777" w:rsidR="00B95EA5" w:rsidRPr="00B95EA5" w:rsidRDefault="00B95EA5" w:rsidP="003F0116">
      <w:pPr>
        <w:spacing w:after="0"/>
        <w:ind w:left="426"/>
        <w:jc w:val="left"/>
        <w:rPr>
          <w:lang w:val="en-US"/>
        </w:rPr>
      </w:pPr>
    </w:p>
    <w:sectPr w:rsidR="00B95EA5" w:rsidRPr="00B95E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E1E0D"/>
    <w:multiLevelType w:val="hybridMultilevel"/>
    <w:tmpl w:val="B01CCAEC"/>
    <w:lvl w:ilvl="0" w:tplc="F26C9A4A">
      <w:start w:val="1"/>
      <w:numFmt w:val="decimal"/>
      <w:lvlText w:val="%1."/>
      <w:lvlJc w:val="left"/>
      <w:pPr>
        <w:ind w:left="717" w:hanging="360"/>
      </w:pPr>
      <w:rPr>
        <w:rFonts w:hint="default"/>
        <w:b/>
      </w:rPr>
    </w:lvl>
    <w:lvl w:ilvl="1" w:tplc="40090019" w:tentative="1">
      <w:start w:val="1"/>
      <w:numFmt w:val="lowerLetter"/>
      <w:lvlText w:val="%2."/>
      <w:lvlJc w:val="left"/>
      <w:pPr>
        <w:ind w:left="1437" w:hanging="360"/>
      </w:pPr>
    </w:lvl>
    <w:lvl w:ilvl="2" w:tplc="4009001B" w:tentative="1">
      <w:start w:val="1"/>
      <w:numFmt w:val="lowerRoman"/>
      <w:lvlText w:val="%3."/>
      <w:lvlJc w:val="right"/>
      <w:pPr>
        <w:ind w:left="2157" w:hanging="180"/>
      </w:pPr>
    </w:lvl>
    <w:lvl w:ilvl="3" w:tplc="4009000F" w:tentative="1">
      <w:start w:val="1"/>
      <w:numFmt w:val="decimal"/>
      <w:lvlText w:val="%4."/>
      <w:lvlJc w:val="left"/>
      <w:pPr>
        <w:ind w:left="2877" w:hanging="360"/>
      </w:pPr>
    </w:lvl>
    <w:lvl w:ilvl="4" w:tplc="40090019" w:tentative="1">
      <w:start w:val="1"/>
      <w:numFmt w:val="lowerLetter"/>
      <w:lvlText w:val="%5."/>
      <w:lvlJc w:val="left"/>
      <w:pPr>
        <w:ind w:left="3597" w:hanging="360"/>
      </w:pPr>
    </w:lvl>
    <w:lvl w:ilvl="5" w:tplc="4009001B" w:tentative="1">
      <w:start w:val="1"/>
      <w:numFmt w:val="lowerRoman"/>
      <w:lvlText w:val="%6."/>
      <w:lvlJc w:val="right"/>
      <w:pPr>
        <w:ind w:left="4317" w:hanging="180"/>
      </w:pPr>
    </w:lvl>
    <w:lvl w:ilvl="6" w:tplc="4009000F" w:tentative="1">
      <w:start w:val="1"/>
      <w:numFmt w:val="decimal"/>
      <w:lvlText w:val="%7."/>
      <w:lvlJc w:val="left"/>
      <w:pPr>
        <w:ind w:left="5037" w:hanging="360"/>
      </w:pPr>
    </w:lvl>
    <w:lvl w:ilvl="7" w:tplc="40090019" w:tentative="1">
      <w:start w:val="1"/>
      <w:numFmt w:val="lowerLetter"/>
      <w:lvlText w:val="%8."/>
      <w:lvlJc w:val="left"/>
      <w:pPr>
        <w:ind w:left="5757" w:hanging="360"/>
      </w:pPr>
    </w:lvl>
    <w:lvl w:ilvl="8" w:tplc="4009001B" w:tentative="1">
      <w:start w:val="1"/>
      <w:numFmt w:val="lowerRoman"/>
      <w:lvlText w:val="%9."/>
      <w:lvlJc w:val="right"/>
      <w:pPr>
        <w:ind w:left="6477" w:hanging="180"/>
      </w:pPr>
    </w:lvl>
  </w:abstractNum>
  <w:abstractNum w:abstractNumId="1" w15:restartNumberingAfterBreak="0">
    <w:nsid w:val="6F625F08"/>
    <w:multiLevelType w:val="hybridMultilevel"/>
    <w:tmpl w:val="EFE48A42"/>
    <w:lvl w:ilvl="0" w:tplc="F26C9A4A">
      <w:start w:val="1"/>
      <w:numFmt w:val="decimal"/>
      <w:lvlText w:val="%1."/>
      <w:lvlJc w:val="left"/>
      <w:pPr>
        <w:ind w:left="717"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29290400">
    <w:abstractNumId w:val="0"/>
  </w:num>
  <w:num w:numId="2" w16cid:durableId="1456022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910"/>
    <w:rsid w:val="00100483"/>
    <w:rsid w:val="003C73E7"/>
    <w:rsid w:val="003F0116"/>
    <w:rsid w:val="00523E59"/>
    <w:rsid w:val="00896901"/>
    <w:rsid w:val="00A506C1"/>
    <w:rsid w:val="00B66910"/>
    <w:rsid w:val="00B95EA5"/>
    <w:rsid w:val="00BE34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47195"/>
  <w15:chartTrackingRefBased/>
  <w15:docId w15:val="{7FD43CA3-50BB-4F57-B6EE-B5AF5FFC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360" w:lineRule="auto"/>
        <w:ind w:left="357" w:right="73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9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69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69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69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69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69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9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9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9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9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69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69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69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69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6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910"/>
    <w:rPr>
      <w:rFonts w:eastAsiaTheme="majorEastAsia" w:cstheme="majorBidi"/>
      <w:color w:val="272727" w:themeColor="text1" w:themeTint="D8"/>
    </w:rPr>
  </w:style>
  <w:style w:type="paragraph" w:styleId="Title">
    <w:name w:val="Title"/>
    <w:basedOn w:val="Normal"/>
    <w:next w:val="Normal"/>
    <w:link w:val="TitleChar"/>
    <w:uiPriority w:val="10"/>
    <w:qFormat/>
    <w:rsid w:val="00B66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910"/>
    <w:pPr>
      <w:numPr>
        <w:ilvl w:val="1"/>
      </w:numPr>
      <w:ind w:left="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910"/>
    <w:pPr>
      <w:spacing w:before="160"/>
      <w:jc w:val="center"/>
    </w:pPr>
    <w:rPr>
      <w:i/>
      <w:iCs/>
      <w:color w:val="404040" w:themeColor="text1" w:themeTint="BF"/>
    </w:rPr>
  </w:style>
  <w:style w:type="character" w:customStyle="1" w:styleId="QuoteChar">
    <w:name w:val="Quote Char"/>
    <w:basedOn w:val="DefaultParagraphFont"/>
    <w:link w:val="Quote"/>
    <w:uiPriority w:val="29"/>
    <w:rsid w:val="00B66910"/>
    <w:rPr>
      <w:i/>
      <w:iCs/>
      <w:color w:val="404040" w:themeColor="text1" w:themeTint="BF"/>
    </w:rPr>
  </w:style>
  <w:style w:type="paragraph" w:styleId="ListParagraph">
    <w:name w:val="List Paragraph"/>
    <w:basedOn w:val="Normal"/>
    <w:uiPriority w:val="34"/>
    <w:qFormat/>
    <w:rsid w:val="00B66910"/>
    <w:pPr>
      <w:ind w:left="720"/>
      <w:contextualSpacing/>
    </w:pPr>
  </w:style>
  <w:style w:type="character" w:styleId="IntenseEmphasis">
    <w:name w:val="Intense Emphasis"/>
    <w:basedOn w:val="DefaultParagraphFont"/>
    <w:uiPriority w:val="21"/>
    <w:qFormat/>
    <w:rsid w:val="00B66910"/>
    <w:rPr>
      <w:i/>
      <w:iCs/>
      <w:color w:val="2F5496" w:themeColor="accent1" w:themeShade="BF"/>
    </w:rPr>
  </w:style>
  <w:style w:type="paragraph" w:styleId="IntenseQuote">
    <w:name w:val="Intense Quote"/>
    <w:basedOn w:val="Normal"/>
    <w:next w:val="Normal"/>
    <w:link w:val="IntenseQuoteChar"/>
    <w:uiPriority w:val="30"/>
    <w:qFormat/>
    <w:rsid w:val="00B669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6910"/>
    <w:rPr>
      <w:i/>
      <w:iCs/>
      <w:color w:val="2F5496" w:themeColor="accent1" w:themeShade="BF"/>
    </w:rPr>
  </w:style>
  <w:style w:type="character" w:styleId="IntenseReference">
    <w:name w:val="Intense Reference"/>
    <w:basedOn w:val="DefaultParagraphFont"/>
    <w:uiPriority w:val="32"/>
    <w:qFormat/>
    <w:rsid w:val="00B669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Nirmala K</dc:creator>
  <cp:keywords/>
  <dc:description/>
  <cp:lastModifiedBy>Nirmala K</cp:lastModifiedBy>
  <cp:revision>7</cp:revision>
  <dcterms:created xsi:type="dcterms:W3CDTF">2025-08-08T16:14:00Z</dcterms:created>
  <dcterms:modified xsi:type="dcterms:W3CDTF">2025-08-08T16:29:00Z</dcterms:modified>
</cp:coreProperties>
</file>